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03" w:rsidRDefault="00AF6D03" w:rsidP="00AF6D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44450</wp:posOffset>
                </wp:positionV>
                <wp:extent cx="5462270" cy="457200"/>
                <wp:effectExtent l="7620" t="6350" r="6985" b="1270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03" w:rsidRDefault="00AF6D03" w:rsidP="00AF6D03">
                            <w:pPr>
                              <w:tabs>
                                <w:tab w:val="left" w:pos="851"/>
                                <w:tab w:val="left" w:pos="1960"/>
                              </w:tabs>
                              <w:spacing w:before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Obec Homole u Panny</w:t>
                            </w:r>
                          </w:p>
                          <w:p w:rsidR="00AF6D03" w:rsidRDefault="00AF6D03" w:rsidP="00AF6D03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6D03" w:rsidRDefault="00AF6D03" w:rsidP="00AF6D03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9.6pt;margin-top:3.5pt;width:430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">
                <v:textbox>
                  <w:txbxContent>
                    <w:p w:rsidR="00AF6D03" w:rsidRDefault="00AF6D03" w:rsidP="00AF6D03">
                      <w:pPr>
                        <w:tabs>
                          <w:tab w:val="left" w:pos="851"/>
                          <w:tab w:val="left" w:pos="1960"/>
                        </w:tabs>
                        <w:spacing w:before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Obec Homole u Panny</w:t>
                      </w:r>
                    </w:p>
                    <w:p w:rsidR="00AF6D03" w:rsidRDefault="00AF6D03" w:rsidP="00AF6D03">
                      <w:pPr>
                        <w:spacing w:before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F6D03" w:rsidRDefault="00AF6D03" w:rsidP="00AF6D03">
                      <w:pPr>
                        <w:spacing w:before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D03" w:rsidRDefault="00AF6D03" w:rsidP="00AF6D03">
      <w:pPr>
        <w:jc w:val="center"/>
        <w:rPr>
          <w:b/>
          <w:sz w:val="28"/>
          <w:szCs w:val="28"/>
        </w:rPr>
      </w:pPr>
    </w:p>
    <w:p w:rsidR="00AF6D03" w:rsidRDefault="00AF6D03" w:rsidP="00AF6D03">
      <w:pPr>
        <w:jc w:val="center"/>
        <w:rPr>
          <w:b/>
          <w:sz w:val="28"/>
          <w:szCs w:val="28"/>
        </w:rPr>
      </w:pPr>
    </w:p>
    <w:p w:rsidR="00AF6D03" w:rsidRDefault="00AF6D03" w:rsidP="00AF6D03">
      <w:pPr>
        <w:jc w:val="center"/>
        <w:rPr>
          <w:b/>
          <w:sz w:val="28"/>
          <w:szCs w:val="28"/>
        </w:rPr>
      </w:pPr>
    </w:p>
    <w:p w:rsidR="00AF6D03" w:rsidRPr="00AF6D03" w:rsidRDefault="00AF6D03" w:rsidP="00AF6D03">
      <w:pPr>
        <w:jc w:val="center"/>
        <w:rPr>
          <w:b/>
          <w:color w:val="FF0000"/>
          <w:sz w:val="32"/>
          <w:szCs w:val="32"/>
        </w:rPr>
      </w:pPr>
      <w:proofErr w:type="gramStart"/>
      <w:r w:rsidRPr="00AF6D03">
        <w:rPr>
          <w:b/>
          <w:sz w:val="32"/>
          <w:szCs w:val="32"/>
        </w:rPr>
        <w:t>O p a t ř e n í  č.</w:t>
      </w:r>
      <w:proofErr w:type="gramEnd"/>
      <w:r w:rsidRPr="00AF6D03">
        <w:rPr>
          <w:b/>
          <w:sz w:val="32"/>
          <w:szCs w:val="32"/>
        </w:rPr>
        <w:t xml:space="preserve">  1/2013</w:t>
      </w:r>
    </w:p>
    <w:p w:rsidR="00006217" w:rsidRDefault="00006217" w:rsidP="00006217"/>
    <w:p w:rsidR="00006217" w:rsidRPr="00AF6D03" w:rsidRDefault="00006217" w:rsidP="003957CC">
      <w:pPr>
        <w:jc w:val="center"/>
        <w:rPr>
          <w:b/>
          <w:sz w:val="28"/>
          <w:szCs w:val="28"/>
        </w:rPr>
      </w:pPr>
      <w:r w:rsidRPr="00AF6D03">
        <w:rPr>
          <w:b/>
          <w:sz w:val="28"/>
          <w:szCs w:val="28"/>
        </w:rPr>
        <w:t xml:space="preserve">Pohledávky </w:t>
      </w:r>
      <w:r w:rsidR="00254328">
        <w:rPr>
          <w:b/>
          <w:sz w:val="28"/>
          <w:szCs w:val="28"/>
        </w:rPr>
        <w:t>a</w:t>
      </w:r>
      <w:r w:rsidRPr="00AF6D03">
        <w:rPr>
          <w:b/>
          <w:sz w:val="28"/>
          <w:szCs w:val="28"/>
        </w:rPr>
        <w:t xml:space="preserve"> pravidla k postupům o účtování opravných položek</w:t>
      </w:r>
    </w:p>
    <w:p w:rsidR="00006217" w:rsidRDefault="00006217" w:rsidP="003957CC">
      <w:pPr>
        <w:jc w:val="center"/>
        <w:rPr>
          <w:b/>
        </w:rPr>
      </w:pPr>
    </w:p>
    <w:p w:rsidR="00AF6D03" w:rsidRPr="003957CC" w:rsidRDefault="00AF6D03" w:rsidP="003957CC">
      <w:pPr>
        <w:jc w:val="center"/>
        <w:rPr>
          <w:b/>
        </w:rPr>
      </w:pPr>
    </w:p>
    <w:p w:rsidR="00006217" w:rsidRPr="003957CC" w:rsidRDefault="00006217" w:rsidP="003957CC">
      <w:pPr>
        <w:jc w:val="center"/>
        <w:rPr>
          <w:b/>
        </w:rPr>
      </w:pPr>
      <w:r w:rsidRPr="003957CC">
        <w:rPr>
          <w:b/>
        </w:rPr>
        <w:t>Čl. I</w:t>
      </w:r>
    </w:p>
    <w:p w:rsidR="00006217" w:rsidRDefault="001935EE" w:rsidP="003957CC">
      <w:pPr>
        <w:jc w:val="center"/>
        <w:rPr>
          <w:b/>
        </w:rPr>
      </w:pPr>
      <w:r w:rsidRPr="003957CC">
        <w:rPr>
          <w:b/>
        </w:rPr>
        <w:t>Právní rámec</w:t>
      </w:r>
    </w:p>
    <w:p w:rsidR="003957CC" w:rsidRPr="003957CC" w:rsidRDefault="003957CC" w:rsidP="003957CC">
      <w:pPr>
        <w:rPr>
          <w:b/>
        </w:rPr>
      </w:pPr>
    </w:p>
    <w:p w:rsidR="001935EE" w:rsidRDefault="001935EE" w:rsidP="00006217">
      <w:r>
        <w:t xml:space="preserve">Opravné položky se vykazují podle § 4 </w:t>
      </w:r>
      <w:proofErr w:type="gramStart"/>
      <w:r>
        <w:t>odst.3 vyhlášky</w:t>
      </w:r>
      <w:proofErr w:type="gramEnd"/>
      <w:r>
        <w:t xml:space="preserve"> č.410/2009 Sb., kterou se provádějí některá ustanovení zákona č.563/1991 Sb., o účetnictví, ve znění pozdějších předpisů, v rozvaze ve sloupci  „Korekce“.</w:t>
      </w:r>
    </w:p>
    <w:p w:rsidR="001935EE" w:rsidRDefault="001935EE" w:rsidP="00006217">
      <w:r>
        <w:t xml:space="preserve">Opravné položky vyjadřují přechodné snížení hodnoty majetku podle § 26 </w:t>
      </w:r>
      <w:proofErr w:type="gramStart"/>
      <w:r>
        <w:t>odst.3 zákona</w:t>
      </w:r>
      <w:proofErr w:type="gramEnd"/>
      <w:r>
        <w:t xml:space="preserve"> č.563/1991 Sb., o účetnictv</w:t>
      </w:r>
      <w:r w:rsidR="00467EAB">
        <w:t>í, ve znění pozdějších předpisů,  za podmínek stanovených v paragrafech vyhlášky č.410/2009 Sb.,</w:t>
      </w:r>
    </w:p>
    <w:p w:rsidR="00467EAB" w:rsidRDefault="00467EAB" w:rsidP="00006217">
      <w:r>
        <w:t>§ 23 – k příslušné položce:</w:t>
      </w:r>
    </w:p>
    <w:p w:rsidR="00D16BAF" w:rsidRDefault="00D16BAF" w:rsidP="00006217">
      <w:r>
        <w:t xml:space="preserve">a) dlouhodobých pohledávek, s výjimkou SÚ 465,468 a 471, u kterých </w:t>
      </w:r>
      <w:proofErr w:type="gramStart"/>
      <w:r>
        <w:t>se</w:t>
      </w:r>
      <w:proofErr w:type="gramEnd"/>
      <w:r>
        <w:t xml:space="preserve"> opravné položky        </w:t>
      </w:r>
    </w:p>
    <w:p w:rsidR="00D16BAF" w:rsidRDefault="00D16BAF" w:rsidP="00006217">
      <w:r>
        <w:t xml:space="preserve">    netvoří,</w:t>
      </w:r>
    </w:p>
    <w:p w:rsidR="00D16BAF" w:rsidRDefault="00D16BAF" w:rsidP="00006217">
      <w:r>
        <w:t xml:space="preserve">b) krátkodobých pohledávek, s výjimkou SÚ        </w:t>
      </w:r>
    </w:p>
    <w:p w:rsidR="00D16BAF" w:rsidRDefault="00D16BAF" w:rsidP="00006217">
      <w:r>
        <w:t xml:space="preserve">    </w:t>
      </w:r>
      <w:proofErr w:type="gramStart"/>
      <w:r>
        <w:t>313,314,319,335,341,342,343,344,346,348,363,365,371,373,381,385,388</w:t>
      </w:r>
      <w:proofErr w:type="gramEnd"/>
      <w:r>
        <w:t xml:space="preserve">, u kterých </w:t>
      </w:r>
      <w:proofErr w:type="gramStart"/>
      <w:r>
        <w:t>se</w:t>
      </w:r>
      <w:proofErr w:type="gramEnd"/>
      <w:r>
        <w:t xml:space="preserve">  </w:t>
      </w:r>
    </w:p>
    <w:p w:rsidR="00D16BAF" w:rsidRDefault="00D16BAF" w:rsidP="00006217">
      <w:r>
        <w:t xml:space="preserve">    opravné položky netvoří,</w:t>
      </w:r>
    </w:p>
    <w:p w:rsidR="001D3DB6" w:rsidRPr="001D3DB6" w:rsidRDefault="00D16BAF" w:rsidP="00006217">
      <w:pPr>
        <w:rPr>
          <w:b/>
        </w:rPr>
      </w:pPr>
      <w:r>
        <w:t xml:space="preserve">c) </w:t>
      </w:r>
      <w:r w:rsidRPr="001D3DB6">
        <w:rPr>
          <w:b/>
        </w:rPr>
        <w:t xml:space="preserve">od roku 2012 se nově tvoří další opravné položky k účtům </w:t>
      </w:r>
      <w:r w:rsidR="001D3DB6" w:rsidRPr="001D3DB6">
        <w:rPr>
          <w:b/>
        </w:rPr>
        <w:t xml:space="preserve"> </w:t>
      </w:r>
    </w:p>
    <w:p w:rsidR="001D3DB6" w:rsidRPr="001D3DB6" w:rsidRDefault="001D3DB6" w:rsidP="00006217">
      <w:pPr>
        <w:rPr>
          <w:b/>
        </w:rPr>
      </w:pPr>
      <w:r w:rsidRPr="001D3DB6">
        <w:rPr>
          <w:b/>
        </w:rPr>
        <w:t xml:space="preserve">    </w:t>
      </w:r>
      <w:r w:rsidR="00D16BAF" w:rsidRPr="001D3DB6">
        <w:rPr>
          <w:b/>
        </w:rPr>
        <w:t>312,315,316,317,318,351,361,</w:t>
      </w:r>
      <w:r w:rsidRPr="001D3DB6">
        <w:rPr>
          <w:b/>
        </w:rPr>
        <w:t>462,464,466 a 469</w:t>
      </w:r>
    </w:p>
    <w:p w:rsidR="00467EAB" w:rsidRDefault="00D16BAF" w:rsidP="00006217">
      <w:pPr>
        <w:rPr>
          <w:b/>
        </w:rPr>
      </w:pPr>
      <w:r w:rsidRPr="001D3DB6">
        <w:rPr>
          <w:b/>
        </w:rPr>
        <w:t xml:space="preserve">         </w:t>
      </w:r>
    </w:p>
    <w:p w:rsidR="001D3DB6" w:rsidRDefault="001D3DB6" w:rsidP="00006217">
      <w:pPr>
        <w:rPr>
          <w:b/>
        </w:rPr>
      </w:pPr>
    </w:p>
    <w:p w:rsidR="001D3DB6" w:rsidRDefault="001D3DB6" w:rsidP="00006217">
      <w:r>
        <w:t xml:space="preserve">§ </w:t>
      </w:r>
      <w:proofErr w:type="gramStart"/>
      <w:r>
        <w:t>65  upravuje</w:t>
      </w:r>
      <w:proofErr w:type="gramEnd"/>
      <w:r>
        <w:t xml:space="preserve"> postup tvorby a použití opravných položek:</w:t>
      </w:r>
    </w:p>
    <w:p w:rsidR="001D3DB6" w:rsidRDefault="001D3DB6" w:rsidP="00006217">
      <w:r>
        <w:t xml:space="preserve">   Opravné položky vyjadřují významné přechodné snížení hodnoty majetku. Snížení hodnoty   </w:t>
      </w:r>
    </w:p>
    <w:p w:rsidR="001D3DB6" w:rsidRDefault="001D3DB6" w:rsidP="00006217">
      <w:r>
        <w:t xml:space="preserve">    není trvalého charakteru.</w:t>
      </w:r>
    </w:p>
    <w:p w:rsidR="001D3DB6" w:rsidRDefault="001D3DB6" w:rsidP="00006217">
      <w:r>
        <w:t xml:space="preserve">    Přechodné snížení hodnoty majetku zobrazuje účetní </w:t>
      </w:r>
      <w:proofErr w:type="gramStart"/>
      <w:r>
        <w:t>jednotka  opravnou</w:t>
      </w:r>
      <w:proofErr w:type="gramEnd"/>
      <w:r>
        <w:t xml:space="preserve"> položkou</w:t>
      </w:r>
    </w:p>
    <w:p w:rsidR="001D3DB6" w:rsidRDefault="001D3DB6" w:rsidP="00006217">
      <w:r>
        <w:t xml:space="preserve">    průběžné k okamžiku zjištění, nejpozději však k rozvahovému dni s vazbou </w:t>
      </w:r>
      <w:proofErr w:type="gramStart"/>
      <w:r>
        <w:t>na</w:t>
      </w:r>
      <w:proofErr w:type="gramEnd"/>
      <w:r>
        <w:t xml:space="preserve"> </w:t>
      </w:r>
    </w:p>
    <w:p w:rsidR="001D3DB6" w:rsidRDefault="001D3DB6" w:rsidP="00006217">
      <w:r>
        <w:t xml:space="preserve">    inventarizaci majetku.</w:t>
      </w:r>
    </w:p>
    <w:p w:rsidR="001D3DB6" w:rsidRDefault="001D3DB6" w:rsidP="00006217">
      <w:r>
        <w:t xml:space="preserve">    Opravné položky jsou předmětem inventarizace.</w:t>
      </w:r>
    </w:p>
    <w:p w:rsidR="001D3DB6" w:rsidRDefault="003957CC" w:rsidP="00006217">
      <w:r>
        <w:t xml:space="preserve">   </w:t>
      </w:r>
      <w:r w:rsidR="001D3DB6">
        <w:t xml:space="preserve"> Při inventarizaci opravných položek se posuzuje výše a odůvodněnost vytvořených </w:t>
      </w:r>
    </w:p>
    <w:p w:rsidR="003957CC" w:rsidRDefault="003957CC" w:rsidP="00006217">
      <w:r>
        <w:t xml:space="preserve">    </w:t>
      </w:r>
      <w:r w:rsidR="001D3DB6">
        <w:t>opravných položek.</w:t>
      </w:r>
    </w:p>
    <w:p w:rsidR="003957CC" w:rsidRDefault="003957CC" w:rsidP="00006217">
      <w:pPr>
        <w:rPr>
          <w:b/>
        </w:rPr>
      </w:pPr>
      <w:r>
        <w:t xml:space="preserve">    </w:t>
      </w:r>
      <w:r w:rsidRPr="003957CC">
        <w:rPr>
          <w:b/>
        </w:rPr>
        <w:t xml:space="preserve">V případě pohledávek se považuje za významnou a tvoří se opravná položka ve výši </w:t>
      </w:r>
    </w:p>
    <w:p w:rsidR="001D3DB6" w:rsidRPr="003957CC" w:rsidRDefault="003957CC" w:rsidP="00006217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10 %</w:t>
      </w:r>
      <w:r w:rsidRPr="003957CC">
        <w:rPr>
          <w:b/>
        </w:rPr>
        <w:t xml:space="preserve">   za</w:t>
      </w:r>
      <w:proofErr w:type="gramEnd"/>
      <w:r w:rsidRPr="003957CC">
        <w:rPr>
          <w:b/>
        </w:rPr>
        <w:t xml:space="preserve"> každých ukončených devadesát dnů po splatnosti dané pohledávky.</w:t>
      </w:r>
      <w:r w:rsidR="001D3DB6" w:rsidRPr="003957CC">
        <w:rPr>
          <w:b/>
        </w:rPr>
        <w:t xml:space="preserve">      </w:t>
      </w:r>
    </w:p>
    <w:p w:rsidR="003957CC" w:rsidRPr="003957CC" w:rsidRDefault="003957CC" w:rsidP="00006217">
      <w:r>
        <w:rPr>
          <w:b/>
        </w:rPr>
        <w:t xml:space="preserve">    </w:t>
      </w:r>
      <w:r w:rsidRPr="003957CC">
        <w:t xml:space="preserve">V případě majetku s výjimkou pohledávek se tvoří opravná položka ve výši </w:t>
      </w:r>
    </w:p>
    <w:p w:rsidR="00B6216D" w:rsidRDefault="003957CC" w:rsidP="00006217">
      <w:pPr>
        <w:rPr>
          <w:b/>
        </w:rPr>
      </w:pPr>
      <w:r w:rsidRPr="003957CC">
        <w:t xml:space="preserve">    </w:t>
      </w:r>
      <w:r>
        <w:t>p</w:t>
      </w:r>
      <w:r w:rsidRPr="003957CC">
        <w:t>řechodného snížení hodnoty majetku</w:t>
      </w:r>
      <w:r>
        <w:rPr>
          <w:b/>
        </w:rPr>
        <w:t>.</w:t>
      </w:r>
    </w:p>
    <w:p w:rsidR="00B6216D" w:rsidRDefault="00B6216D" w:rsidP="00006217">
      <w:pPr>
        <w:rPr>
          <w:b/>
        </w:rPr>
      </w:pPr>
    </w:p>
    <w:p w:rsidR="00B6216D" w:rsidRDefault="00B6216D" w:rsidP="00006217">
      <w:pPr>
        <w:rPr>
          <w:b/>
        </w:rPr>
      </w:pPr>
    </w:p>
    <w:p w:rsidR="001D3DB6" w:rsidRDefault="00B6216D" w:rsidP="00B6216D">
      <w:pPr>
        <w:jc w:val="center"/>
        <w:rPr>
          <w:b/>
        </w:rPr>
      </w:pPr>
      <w:r>
        <w:rPr>
          <w:b/>
        </w:rPr>
        <w:t>Čl. II.</w:t>
      </w:r>
    </w:p>
    <w:p w:rsidR="00B6216D" w:rsidRDefault="00B6216D" w:rsidP="00B6216D">
      <w:pPr>
        <w:jc w:val="center"/>
        <w:rPr>
          <w:b/>
        </w:rPr>
      </w:pPr>
      <w:r>
        <w:rPr>
          <w:b/>
        </w:rPr>
        <w:t>Postup účtování o opravných položkách</w:t>
      </w:r>
    </w:p>
    <w:p w:rsidR="00B6216D" w:rsidRDefault="00B6216D" w:rsidP="00B6216D">
      <w:pPr>
        <w:jc w:val="center"/>
        <w:rPr>
          <w:b/>
        </w:rPr>
      </w:pPr>
    </w:p>
    <w:p w:rsidR="00B6216D" w:rsidRDefault="00B6216D" w:rsidP="00B6216D">
      <w:r>
        <w:t>Tvorba a zvýšení opravných položek se účtuje prostřednictvím příslušného SÚ nákladů</w:t>
      </w:r>
      <w:r w:rsidR="00B95851">
        <w:t xml:space="preserve"> (SÚ 556) na stranu MD se souvztažným zápisem na stranu DAL příslušného SÚ účtové skupiny </w:t>
      </w:r>
      <w:r w:rsidR="00B95851">
        <w:lastRenderedPageBreak/>
        <w:t>14 až 19.  Snížení popřípadě zrušení opravné položky se účtuje opět prostřednictvím syntetického účtu (SÚ 556).</w:t>
      </w:r>
    </w:p>
    <w:p w:rsidR="00B95851" w:rsidRDefault="00B95851" w:rsidP="00B6216D"/>
    <w:p w:rsidR="00B95851" w:rsidRPr="00B95851" w:rsidRDefault="00B95851" w:rsidP="00B95851">
      <w:pPr>
        <w:jc w:val="center"/>
        <w:rPr>
          <w:b/>
        </w:rPr>
      </w:pPr>
      <w:r w:rsidRPr="00B95851">
        <w:rPr>
          <w:b/>
        </w:rPr>
        <w:t>Čl. III.</w:t>
      </w:r>
    </w:p>
    <w:p w:rsidR="00B95851" w:rsidRDefault="00B95851" w:rsidP="00F51DA5">
      <w:pPr>
        <w:jc w:val="center"/>
        <w:rPr>
          <w:b/>
        </w:rPr>
      </w:pPr>
      <w:r w:rsidRPr="00F51DA5">
        <w:rPr>
          <w:b/>
        </w:rPr>
        <w:t>Pravidla k postupům účtování o vyřazení</w:t>
      </w:r>
      <w:r w:rsidR="00F51DA5" w:rsidRPr="00F51DA5">
        <w:rPr>
          <w:b/>
        </w:rPr>
        <w:t xml:space="preserve"> pohledávek</w:t>
      </w:r>
    </w:p>
    <w:p w:rsidR="00F51DA5" w:rsidRDefault="00F51DA5" w:rsidP="00F51DA5">
      <w:pPr>
        <w:jc w:val="center"/>
        <w:rPr>
          <w:b/>
        </w:rPr>
      </w:pPr>
    </w:p>
    <w:p w:rsidR="00F51DA5" w:rsidRDefault="00F51DA5" w:rsidP="00F51DA5">
      <w:r>
        <w:t xml:space="preserve">Ustanovení ČUS </w:t>
      </w:r>
      <w:proofErr w:type="gramStart"/>
      <w:r>
        <w:t>č.706</w:t>
      </w:r>
      <w:proofErr w:type="gramEnd"/>
      <w:r>
        <w:t xml:space="preserve"> se nevztahuje na zánik pohledávek zaplacením, započtením či splynutím osoby dlužníka a věřitele.</w:t>
      </w:r>
    </w:p>
    <w:p w:rsidR="00F51DA5" w:rsidRDefault="00F51DA5" w:rsidP="00F51DA5"/>
    <w:p w:rsidR="00F51DA5" w:rsidRDefault="00F51DA5" w:rsidP="00F51DA5">
      <w:r>
        <w:t xml:space="preserve">V případě zániku pohledávky z jiných důvodů než výše uvedených, např. z důvodů prekluze pohledávky nebo postoupení pohledávky, účtuje účetní jednotka pouze o vyřazení pohledávky </w:t>
      </w:r>
    </w:p>
    <w:p w:rsidR="00F51DA5" w:rsidRDefault="00F51DA5" w:rsidP="00F51DA5">
      <w:r>
        <w:t>(SÚ 557/SÚ 3xx).</w:t>
      </w:r>
    </w:p>
    <w:p w:rsidR="00F51DA5" w:rsidRDefault="00F51DA5" w:rsidP="00F51DA5">
      <w:r>
        <w:t>Současně nebo nejpozději do konce příslušného kalendářního roku zaúčtuje zrušení, případně snížení opravné položky k této pohledávce.</w:t>
      </w:r>
    </w:p>
    <w:p w:rsidR="00F51DA5" w:rsidRDefault="00F51DA5" w:rsidP="00F51DA5">
      <w:r>
        <w:t>V případě účtování</w:t>
      </w:r>
      <w:r w:rsidR="003B1E6D">
        <w:t xml:space="preserve"> zrušení pohledávky z důvodů prekluze nebo postoupení pohledávky neúčtuje účetní jednotka na podrozvahovém účtu SÚ 911.</w:t>
      </w:r>
    </w:p>
    <w:p w:rsidR="003B1E6D" w:rsidRDefault="003B1E6D" w:rsidP="00F51DA5">
      <w:r>
        <w:t>Stejně jako u prekluze nebo postoupení pohledávky účtuje účetní jednotka (SÚ 557/SÚ 3xx)</w:t>
      </w:r>
    </w:p>
    <w:p w:rsidR="003B1E6D" w:rsidRDefault="003B1E6D" w:rsidP="003B1E6D">
      <w:r>
        <w:t>také o částkách pohledávek:</w:t>
      </w:r>
    </w:p>
    <w:p w:rsidR="004E377A" w:rsidRDefault="003B1E6D" w:rsidP="003B1E6D">
      <w:proofErr w:type="gramStart"/>
      <w:r>
        <w:t>a)  na</w:t>
      </w:r>
      <w:proofErr w:type="gramEnd"/>
      <w:r>
        <w:t xml:space="preserve"> základě příkazu správce daně k odpisu daně pohledávky podle jiného právního předpisu </w:t>
      </w:r>
      <w:r w:rsidR="004E377A">
        <w:t xml:space="preserve"> </w:t>
      </w:r>
    </w:p>
    <w:p w:rsidR="004E377A" w:rsidRDefault="004E377A" w:rsidP="003B1E6D">
      <w:r>
        <w:t xml:space="preserve">     </w:t>
      </w:r>
      <w:proofErr w:type="gramStart"/>
      <w:r w:rsidR="003B1E6D">
        <w:t>( § 158</w:t>
      </w:r>
      <w:proofErr w:type="gramEnd"/>
      <w:r w:rsidR="003B1E6D">
        <w:t xml:space="preserve"> zákona č.280/2009 Sb., daňový řád</w:t>
      </w:r>
    </w:p>
    <w:p w:rsidR="004E377A" w:rsidRDefault="004E377A" w:rsidP="00254328">
      <w:pPr>
        <w:spacing w:before="120"/>
      </w:pPr>
      <w:proofErr w:type="gramStart"/>
      <w:r>
        <w:t>b)  u nichž</w:t>
      </w:r>
      <w:proofErr w:type="gramEnd"/>
      <w:r>
        <w:t xml:space="preserve"> účetní jednotka upustila od vymáhání podle jiného právního předpisu ( např.§35 zákona č.219/2000 Sb., o majetku ČR a jejím vystupování v právních vztazích)</w:t>
      </w:r>
    </w:p>
    <w:p w:rsidR="004E377A" w:rsidRDefault="004E377A" w:rsidP="00254328">
      <w:pPr>
        <w:spacing w:before="120"/>
      </w:pPr>
      <w:r>
        <w:t>c) u nichž náklady na vymáhání by pravděpodobně přesáhly výtěžek z dané pohledávky</w:t>
      </w:r>
    </w:p>
    <w:p w:rsidR="004E377A" w:rsidRDefault="004E377A" w:rsidP="00254328">
      <w:pPr>
        <w:spacing w:before="120"/>
      </w:pPr>
      <w:r>
        <w:t>d) u nichž došlo k jejich promlčení</w:t>
      </w:r>
    </w:p>
    <w:p w:rsidR="004E377A" w:rsidRDefault="004E377A" w:rsidP="00254328">
      <w:pPr>
        <w:spacing w:before="120"/>
      </w:pPr>
      <w:r>
        <w:t>e) které jsou účetní jednotkou považovány za nedobytné v souladu s jejími vnitřními předpisy.</w:t>
      </w:r>
    </w:p>
    <w:p w:rsidR="004E377A" w:rsidRDefault="004E377A" w:rsidP="003B1E6D">
      <w:r>
        <w:t xml:space="preserve">    O vyřazení těchto </w:t>
      </w:r>
      <w:proofErr w:type="gramStart"/>
      <w:r>
        <w:t>pohledávek  účtuje</w:t>
      </w:r>
      <w:proofErr w:type="gramEnd"/>
      <w:r>
        <w:t xml:space="preserve"> účetní jednotka  na stranu MD účtu 557- Náklady   </w:t>
      </w:r>
    </w:p>
    <w:p w:rsidR="004E377A" w:rsidRDefault="004E377A" w:rsidP="003B1E6D">
      <w:r>
        <w:t xml:space="preserve">     z vyřazených pohledávek se souvztažným zápisem na stranu D příslušného účtu  </w:t>
      </w:r>
    </w:p>
    <w:p w:rsidR="002A5C33" w:rsidRDefault="004E377A" w:rsidP="003B1E6D">
      <w:r>
        <w:t xml:space="preserve">     pohledávek a současně účtuje v souladu s § 48 a § 50 písm. a)</w:t>
      </w:r>
      <w:r w:rsidR="002A5C33">
        <w:t xml:space="preserve"> vyhlášky č.410/2009 Sb., </w:t>
      </w:r>
      <w:proofErr w:type="gramStart"/>
      <w:r w:rsidR="002A5C33">
        <w:t>na</w:t>
      </w:r>
      <w:proofErr w:type="gramEnd"/>
      <w:r w:rsidR="002A5C33">
        <w:t xml:space="preserve"> </w:t>
      </w:r>
    </w:p>
    <w:p w:rsidR="004E377A" w:rsidRDefault="002A5C33" w:rsidP="003B1E6D">
      <w:r>
        <w:t xml:space="preserve">     </w:t>
      </w:r>
      <w:proofErr w:type="gramStart"/>
      <w:r>
        <w:t>stranu</w:t>
      </w:r>
      <w:r w:rsidR="004E377A">
        <w:t xml:space="preserve"> </w:t>
      </w:r>
      <w:r>
        <w:t xml:space="preserve"> MD</w:t>
      </w:r>
      <w:proofErr w:type="gramEnd"/>
      <w:r>
        <w:t xml:space="preserve"> podrozvahového účtu 911 – Odepsané pohledávky se souvztažným zápisem na</w:t>
      </w:r>
    </w:p>
    <w:p w:rsidR="002A5C33" w:rsidRDefault="002A5C33" w:rsidP="003B1E6D">
      <w:r>
        <w:t xml:space="preserve">     stranu DAL podrozvahového účtu 999 – Vyrovnávací účet k podrozvahovým účtům.</w:t>
      </w:r>
    </w:p>
    <w:p w:rsidR="002A5C33" w:rsidRDefault="002A5C33" w:rsidP="003B1E6D"/>
    <w:p w:rsidR="002A5C33" w:rsidRDefault="002A5C33" w:rsidP="003B1E6D">
      <w:r>
        <w:t>O přijaté úhradě vyřazené pohledávky účtuje účetní jednotka na stranu MD příslušného</w:t>
      </w:r>
    </w:p>
    <w:p w:rsidR="002A5C33" w:rsidRDefault="002A5C33" w:rsidP="003B1E6D">
      <w:r>
        <w:t xml:space="preserve">Syntetického účtu účtových skupin </w:t>
      </w:r>
      <w:proofErr w:type="gramStart"/>
      <w:r>
        <w:t>22,23,24  nebo</w:t>
      </w:r>
      <w:proofErr w:type="gramEnd"/>
      <w:r>
        <w:t xml:space="preserve"> 26 se souvztažným zápisem</w:t>
      </w:r>
    </w:p>
    <w:p w:rsidR="002A5C33" w:rsidRDefault="002A5C33" w:rsidP="003B1E6D">
      <w:r>
        <w:t xml:space="preserve">Na stranu </w:t>
      </w:r>
      <w:proofErr w:type="gramStart"/>
      <w:r>
        <w:t>DAL  syntetického</w:t>
      </w:r>
      <w:proofErr w:type="gramEnd"/>
      <w:r>
        <w:t xml:space="preserve"> účtu 643 – Výnosy z vyřazených pohledávek.</w:t>
      </w:r>
    </w:p>
    <w:p w:rsidR="002A5C33" w:rsidRDefault="002A5C33" w:rsidP="003B1E6D">
      <w:r>
        <w:t>O částku provedené úhrady se sníží hodnota pohledávky na podrozvahových účtech.</w:t>
      </w:r>
    </w:p>
    <w:p w:rsidR="00CA1E32" w:rsidRDefault="00CA1E32" w:rsidP="003B1E6D"/>
    <w:p w:rsidR="00CA1E32" w:rsidRDefault="00CA1E32" w:rsidP="003B1E6D">
      <w:r>
        <w:t>Zpracovala: Kozlerová Emilie</w:t>
      </w:r>
    </w:p>
    <w:p w:rsidR="00CA1E32" w:rsidRDefault="00CA1E32" w:rsidP="003B1E6D"/>
    <w:p w:rsidR="00CA1E32" w:rsidRDefault="00CA1E32" w:rsidP="003B1E6D"/>
    <w:p w:rsidR="00CA1E32" w:rsidRDefault="00CA1E32" w:rsidP="003B1E6D">
      <w:r>
        <w:t>Účinnost od 1.</w:t>
      </w:r>
      <w:r w:rsidR="00254328">
        <w:t xml:space="preserve"> </w:t>
      </w:r>
      <w:r>
        <w:t>9.</w:t>
      </w:r>
      <w:r w:rsidR="00254328">
        <w:t xml:space="preserve"> </w:t>
      </w:r>
      <w:r>
        <w:t>2013</w:t>
      </w:r>
    </w:p>
    <w:p w:rsidR="003B1E6D" w:rsidRDefault="004E377A" w:rsidP="003B1E6D">
      <w:r>
        <w:t xml:space="preserve">   </w:t>
      </w:r>
      <w:r w:rsidR="003B1E6D">
        <w:t xml:space="preserve"> </w:t>
      </w:r>
    </w:p>
    <w:p w:rsidR="003B1E6D" w:rsidRDefault="00CA1E32" w:rsidP="003B1E6D">
      <w:pPr>
        <w:pStyle w:val="Odstavecseseznamem"/>
      </w:pPr>
      <w:r>
        <w:t xml:space="preserve">                                                                     </w:t>
      </w:r>
    </w:p>
    <w:p w:rsidR="00CA1E32" w:rsidRDefault="00CA1E32" w:rsidP="003B1E6D">
      <w:pPr>
        <w:pStyle w:val="Odstavecseseznamem"/>
      </w:pPr>
      <w:r>
        <w:t xml:space="preserve">                                                                       Ladislav Ptáček</w:t>
      </w:r>
      <w:r w:rsidR="00254328">
        <w:t xml:space="preserve"> </w:t>
      </w:r>
      <w:proofErr w:type="gramStart"/>
      <w:r w:rsidR="00254328">
        <w:t>v.r.</w:t>
      </w:r>
      <w:bookmarkStart w:id="0" w:name="_GoBack"/>
      <w:bookmarkEnd w:id="0"/>
      <w:proofErr w:type="gramEnd"/>
      <w:r>
        <w:t>,</w:t>
      </w:r>
    </w:p>
    <w:p w:rsidR="00CA1E32" w:rsidRDefault="00CA1E32" w:rsidP="003B1E6D">
      <w:pPr>
        <w:pStyle w:val="Odstavecseseznamem"/>
      </w:pPr>
      <w:r>
        <w:t xml:space="preserve">                                                                              starosta                                            </w:t>
      </w:r>
    </w:p>
    <w:p w:rsidR="00CA1E32" w:rsidRDefault="00CA1E32" w:rsidP="00CA1E32"/>
    <w:p w:rsidR="00CA1E32" w:rsidRDefault="00CA1E32" w:rsidP="00CA1E32"/>
    <w:p w:rsidR="00CA1E32" w:rsidRDefault="00CA1E32" w:rsidP="00CA1E32"/>
    <w:p w:rsidR="00CA1E32" w:rsidRDefault="00CA1E32" w:rsidP="00CA1E32"/>
    <w:sectPr w:rsidR="00CA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3A25"/>
    <w:multiLevelType w:val="hybridMultilevel"/>
    <w:tmpl w:val="B9F6AFFC"/>
    <w:lvl w:ilvl="0" w:tplc="68389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61535"/>
    <w:multiLevelType w:val="hybridMultilevel"/>
    <w:tmpl w:val="0E4E2FAC"/>
    <w:lvl w:ilvl="0" w:tplc="3D7C4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17"/>
    <w:rsid w:val="00006217"/>
    <w:rsid w:val="001935EE"/>
    <w:rsid w:val="001D3DB6"/>
    <w:rsid w:val="00254328"/>
    <w:rsid w:val="002A5C33"/>
    <w:rsid w:val="003957CC"/>
    <w:rsid w:val="003B1E6D"/>
    <w:rsid w:val="00467EAB"/>
    <w:rsid w:val="00486782"/>
    <w:rsid w:val="004E377A"/>
    <w:rsid w:val="00AF6D03"/>
    <w:rsid w:val="00B6216D"/>
    <w:rsid w:val="00B95851"/>
    <w:rsid w:val="00CA1E32"/>
    <w:rsid w:val="00D16BAF"/>
    <w:rsid w:val="00D72CEE"/>
    <w:rsid w:val="00D8530D"/>
    <w:rsid w:val="00E30075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30D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30D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kozlerova</dc:creator>
  <cp:lastModifiedBy>mistostarosta</cp:lastModifiedBy>
  <cp:revision>6</cp:revision>
  <dcterms:created xsi:type="dcterms:W3CDTF">2014-05-12T12:26:00Z</dcterms:created>
  <dcterms:modified xsi:type="dcterms:W3CDTF">2014-05-12T12:37:00Z</dcterms:modified>
</cp:coreProperties>
</file>